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496" w:tblpY="-905"/>
        <w:tblW w:w="3987" w:type="dxa"/>
        <w:tblLook w:val="04A0" w:firstRow="1" w:lastRow="0" w:firstColumn="1" w:lastColumn="0" w:noHBand="0" w:noVBand="1"/>
      </w:tblPr>
      <w:tblGrid>
        <w:gridCol w:w="1077"/>
        <w:gridCol w:w="2910"/>
      </w:tblGrid>
      <w:tr w:rsidR="00AA2F49" w:rsidRPr="00F27265" w:rsidTr="000F207F">
        <w:trPr>
          <w:trHeight w:val="1114"/>
        </w:trPr>
        <w:tc>
          <w:tcPr>
            <w:tcW w:w="3986" w:type="dxa"/>
            <w:gridSpan w:val="2"/>
            <w:hideMark/>
          </w:tcPr>
          <w:p w:rsidR="00AA2F49" w:rsidRPr="00F27265" w:rsidRDefault="00AA2F49" w:rsidP="000F207F">
            <w:pPr>
              <w:spacing w:before="100" w:beforeAutospacing="1" w:after="100" w:afterAutospacing="1" w:line="240" w:lineRule="auto"/>
              <w:ind w:left="-113"/>
              <w:rPr>
                <w:rFonts w:eastAsiaTheme="minorEastAsia"/>
              </w:rPr>
            </w:pPr>
            <w:r w:rsidRPr="00F27265">
              <w:rPr>
                <w:rFonts w:eastAsiaTheme="minorEastAsia"/>
              </w:rPr>
              <w:object w:dxaOrig="8265" w:dyaOrig="52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5.25pt;height:96.75pt" o:ole="">
                  <v:imagedata r:id="rId4" o:title=""/>
                </v:shape>
                <o:OLEObject Type="Embed" ProgID="PBrush" ShapeID="_x0000_i1025" DrawAspect="Content" ObjectID="_1840183525" r:id="rId5"/>
              </w:object>
            </w:r>
          </w:p>
        </w:tc>
      </w:tr>
      <w:tr w:rsidR="00AA2F49" w:rsidRPr="00F27265" w:rsidTr="000F207F">
        <w:trPr>
          <w:trHeight w:val="306"/>
        </w:trPr>
        <w:tc>
          <w:tcPr>
            <w:tcW w:w="1077" w:type="dxa"/>
            <w:vMerge w:val="restart"/>
            <w:hideMark/>
          </w:tcPr>
          <w:p w:rsidR="00AA2F49" w:rsidRPr="00F27265" w:rsidRDefault="00AA2F49" w:rsidP="000F207F">
            <w:pPr>
              <w:spacing w:before="100" w:beforeAutospacing="1" w:after="200" w:line="240" w:lineRule="auto"/>
              <w:ind w:left="-113"/>
              <w:rPr>
                <w:rFonts w:eastAsiaTheme="minorEastAsia"/>
              </w:rPr>
            </w:pPr>
            <w:r w:rsidRPr="00F27265">
              <w:rPr>
                <w:rFonts w:eastAsiaTheme="minorEastAsia"/>
              </w:rPr>
              <w:object w:dxaOrig="2790" w:dyaOrig="3105">
                <v:shape id="_x0000_i1026" type="#_x0000_t75" style="width:46.5pt;height:52.5pt" o:ole="">
                  <v:imagedata r:id="rId6" o:title=""/>
                </v:shape>
                <o:OLEObject Type="Embed" ProgID="PBrush" ShapeID="_x0000_i1026" DrawAspect="Content" ObjectID="_1840183526" r:id="rId7"/>
              </w:object>
            </w:r>
          </w:p>
        </w:tc>
        <w:tc>
          <w:tcPr>
            <w:tcW w:w="2910" w:type="dxa"/>
            <w:hideMark/>
          </w:tcPr>
          <w:p w:rsidR="00AA2F49" w:rsidRPr="00F27265" w:rsidRDefault="00AA2F49" w:rsidP="000F207F">
            <w:pPr>
              <w:spacing w:before="100" w:beforeAutospacing="1" w:after="200" w:line="240" w:lineRule="auto"/>
              <w:ind w:left="-283"/>
              <w:rPr>
                <w:rFonts w:eastAsiaTheme="minorEastAsia"/>
              </w:rPr>
            </w:pPr>
            <w:r w:rsidRPr="00F27265">
              <w:rPr>
                <w:rFonts w:eastAsiaTheme="minorEastAsia"/>
              </w:rPr>
              <w:object w:dxaOrig="4695" w:dyaOrig="615">
                <v:shape id="_x0000_i1027" type="#_x0000_t75" style="width:99.75pt;height:12.75pt" o:ole="">
                  <v:imagedata r:id="rId8" o:title=""/>
                </v:shape>
                <o:OLEObject Type="Embed" ProgID="PBrush" ShapeID="_x0000_i1027" DrawAspect="Content" ObjectID="_1840183527" r:id="rId9"/>
              </w:object>
            </w:r>
          </w:p>
        </w:tc>
      </w:tr>
      <w:tr w:rsidR="00AA2F49" w:rsidRPr="00F27265" w:rsidTr="000F207F">
        <w:trPr>
          <w:trHeight w:val="227"/>
        </w:trPr>
        <w:tc>
          <w:tcPr>
            <w:tcW w:w="1077" w:type="dxa"/>
            <w:vMerge/>
            <w:vAlign w:val="center"/>
            <w:hideMark/>
          </w:tcPr>
          <w:p w:rsidR="00AA2F49" w:rsidRPr="00F27265" w:rsidRDefault="00AA2F49" w:rsidP="000F207F">
            <w:pPr>
              <w:spacing w:before="100" w:beforeAutospacing="1" w:after="200" w:line="240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2910" w:type="dxa"/>
            <w:hideMark/>
          </w:tcPr>
          <w:p w:rsidR="00AA2F49" w:rsidRPr="00F27265" w:rsidRDefault="00AA2F49" w:rsidP="000F207F">
            <w:pPr>
              <w:spacing w:before="120" w:after="200" w:line="240" w:lineRule="auto"/>
              <w:rPr>
                <w:rFonts w:ascii="Arial" w:eastAsiaTheme="minorEastAsia" w:hAnsi="Arial" w:cs="Arial"/>
              </w:rPr>
            </w:pPr>
            <w:r w:rsidRPr="00F27265">
              <w:rPr>
                <w:rFonts w:ascii="Arial" w:eastAsiaTheme="minorEastAsia" w:hAnsi="Arial" w:cs="Arial"/>
              </w:rPr>
              <w:t>Upravni odjel za prostorno uređenje i graditeljstvo</w:t>
            </w:r>
          </w:p>
        </w:tc>
      </w:tr>
    </w:tbl>
    <w:p w:rsidR="00AA2F49" w:rsidRPr="00F27265" w:rsidRDefault="00AA2F49" w:rsidP="00AA2F49">
      <w:pPr>
        <w:spacing w:after="200" w:line="240" w:lineRule="auto"/>
        <w:rPr>
          <w:rFonts w:ascii="Arial" w:eastAsiaTheme="minorEastAsia" w:hAnsi="Arial" w:cs="Arial"/>
        </w:rPr>
      </w:pPr>
    </w:p>
    <w:p w:rsidR="00AA2F49" w:rsidRPr="00F27265" w:rsidRDefault="00AA2F49" w:rsidP="00AA2F49">
      <w:pPr>
        <w:spacing w:after="200" w:line="240" w:lineRule="auto"/>
        <w:rPr>
          <w:rFonts w:ascii="Arial" w:eastAsiaTheme="minorEastAsia" w:hAnsi="Arial" w:cs="Arial"/>
          <w:b/>
        </w:rPr>
      </w:pPr>
    </w:p>
    <w:p w:rsidR="00AA2F49" w:rsidRPr="00F27265" w:rsidRDefault="00AA2F49" w:rsidP="00AA2F49">
      <w:pPr>
        <w:spacing w:after="0" w:line="240" w:lineRule="auto"/>
        <w:rPr>
          <w:rFonts w:ascii="Arial" w:eastAsiaTheme="minorEastAsia" w:hAnsi="Arial" w:cs="Arial"/>
        </w:rPr>
      </w:pPr>
    </w:p>
    <w:p w:rsidR="00AA2F49" w:rsidRPr="00F27265" w:rsidRDefault="00AA2F49" w:rsidP="00AA2F49">
      <w:pPr>
        <w:spacing w:after="0" w:line="240" w:lineRule="auto"/>
        <w:rPr>
          <w:rFonts w:ascii="Arial" w:eastAsiaTheme="minorEastAsia" w:hAnsi="Arial" w:cs="Arial"/>
        </w:rPr>
      </w:pPr>
    </w:p>
    <w:p w:rsidR="00AA2F49" w:rsidRPr="00F27265" w:rsidRDefault="00AA2F49" w:rsidP="00AA2F49">
      <w:pPr>
        <w:spacing w:after="0" w:line="240" w:lineRule="auto"/>
        <w:rPr>
          <w:rFonts w:ascii="Arial" w:eastAsiaTheme="minorEastAsia" w:hAnsi="Arial" w:cs="Arial"/>
        </w:rPr>
      </w:pPr>
    </w:p>
    <w:p w:rsidR="00AA2F49" w:rsidRPr="00F27265" w:rsidRDefault="00AA2F49" w:rsidP="00AA2F49">
      <w:pPr>
        <w:spacing w:after="0" w:line="240" w:lineRule="auto"/>
        <w:rPr>
          <w:rFonts w:ascii="Arial" w:eastAsiaTheme="minorEastAsia" w:hAnsi="Arial" w:cs="Arial"/>
        </w:rPr>
      </w:pPr>
    </w:p>
    <w:p w:rsidR="00AA2F49" w:rsidRPr="00F27265" w:rsidRDefault="00AA2F49" w:rsidP="00AA2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A2F49" w:rsidRPr="00F27265" w:rsidRDefault="00AA2F49" w:rsidP="00AA2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A2F49" w:rsidRPr="00F27265" w:rsidRDefault="00AA2F49" w:rsidP="00AA2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112-01/26-01/19</w:t>
      </w:r>
    </w:p>
    <w:p w:rsidR="00AA2F49" w:rsidRPr="00F27265" w:rsidRDefault="00AA2F49" w:rsidP="00AA2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2198-01-5-26-7</w:t>
      </w:r>
    </w:p>
    <w:p w:rsidR="00AA2F49" w:rsidRDefault="00AA2F49" w:rsidP="00AA2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Zadar, 12. svibnja 2026</w:t>
      </w:r>
      <w:r w:rsidRPr="00F2726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</w:p>
    <w:p w:rsidR="00AA2F49" w:rsidRPr="00F27265" w:rsidRDefault="00AA2F49" w:rsidP="00AA2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A2F49" w:rsidRDefault="00AA2F49" w:rsidP="00AA2F49">
      <w:pPr>
        <w:pStyle w:val="StandardWeb"/>
        <w:shd w:val="clear" w:color="auto" w:fill="FFFFFF"/>
        <w:spacing w:before="0" w:beforeAutospacing="0" w:after="375" w:afterAutospacing="0"/>
        <w:jc w:val="both"/>
        <w:textAlignment w:val="baseline"/>
      </w:pPr>
      <w:r>
        <w:rPr>
          <w:rFonts w:ascii="Helvetica" w:hAnsi="Helvetica"/>
          <w:color w:val="021526"/>
          <w:sz w:val="21"/>
          <w:szCs w:val="21"/>
        </w:rPr>
        <w:t> </w:t>
      </w:r>
      <w:r>
        <w:t>Povjerenstvo za provedbu javnog natječaja za prijam u službu</w:t>
      </w:r>
      <w:r w:rsidR="009626EF" w:rsidRPr="009626EF">
        <w:t xml:space="preserve"> </w:t>
      </w:r>
      <w:r w:rsidR="009626EF">
        <w:t>vježbenika</w:t>
      </w:r>
      <w:r>
        <w:t xml:space="preserve"> na određeno vrijeme u trajanju od 12 mjeseci, </w:t>
      </w:r>
      <w:r w:rsidR="009626EF" w:rsidRPr="00F27265">
        <w:t>u Grad Zadar, Upravni odjel za prost</w:t>
      </w:r>
      <w:r w:rsidR="009626EF">
        <w:t>orno uređenje i graditeljstvo</w:t>
      </w:r>
      <w:r w:rsidR="009626EF">
        <w:t xml:space="preserve">, </w:t>
      </w:r>
      <w:r>
        <w:t>temeljem odredbe članka 20. Zakona o službenicima i namještenicima u lokalnoj i područnoj (regionalnoj) samoupravi („Narodne novine“ broj 86/08, 61/11, 4/18, 112/19, 17/25), objavljuje sljedeću</w:t>
      </w:r>
    </w:p>
    <w:p w:rsidR="00AA2F49" w:rsidRPr="00F27265" w:rsidRDefault="00AA2F49" w:rsidP="00AA2F49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F27265">
        <w:rPr>
          <w:b/>
        </w:rPr>
        <w:t>O B A V I J E S T</w:t>
      </w:r>
    </w:p>
    <w:p w:rsidR="00AA2F49" w:rsidRDefault="00AA2F49" w:rsidP="00AA2F49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F27265">
        <w:rPr>
          <w:b/>
        </w:rPr>
        <w:t>o vremenu održavanja provjere znanja i sposobnosti</w:t>
      </w:r>
    </w:p>
    <w:p w:rsidR="00AA2F49" w:rsidRPr="00EC1048" w:rsidRDefault="00AA2F49" w:rsidP="00AA2F49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AA2F49" w:rsidRDefault="00AA2F49" w:rsidP="00AA2F49">
      <w:pPr>
        <w:pStyle w:val="StandardWeb"/>
        <w:shd w:val="clear" w:color="auto" w:fill="FFFFFF"/>
        <w:spacing w:before="0" w:beforeAutospacing="0" w:after="375" w:afterAutospacing="0"/>
        <w:ind w:firstLine="708"/>
        <w:jc w:val="both"/>
        <w:textAlignment w:val="baseline"/>
      </w:pPr>
      <w:r>
        <w:t xml:space="preserve">Pisano testiranje i intervju provode se u cilju prethodne provjere znanja i sposobnosti kandidata koji ispunjavaju formalne uvjete iz javnog natječaja za prijam u službu vježbenika na određeno vrijeme u trajanju od 12 mjeseci, u Grad Zadar, Upravni odjel za prostorno uređenje i graditeljstvo, za obavljanje vježbeničke prakse i osposobljavanje za obavljanje poslova iz djelokruga poslova radnog mjesta </w:t>
      </w:r>
      <w:r w:rsidRPr="00EC1048">
        <w:rPr>
          <w:b/>
        </w:rPr>
        <w:t>viši referent</w:t>
      </w:r>
      <w:r>
        <w:t xml:space="preserve"> koji natječaj je objavljen u „Narodnim novinama“ broj 39/2026 dana 15. travnja 2026. godine pod KLASOM:</w:t>
      </w:r>
      <w:r w:rsidRPr="00EC1048">
        <w:t xml:space="preserve"> 112-01/26-01/19</w:t>
      </w:r>
      <w:r>
        <w:t xml:space="preserve">, a bio je otvoren do 4. svibnja 2026. godine. </w:t>
      </w:r>
    </w:p>
    <w:p w:rsidR="00AA2F49" w:rsidRDefault="00AA2F49" w:rsidP="00AA2F49">
      <w:pPr>
        <w:pStyle w:val="StandardWeb"/>
        <w:shd w:val="clear" w:color="auto" w:fill="FFFFFF"/>
        <w:spacing w:before="0" w:beforeAutospacing="0" w:after="375" w:afterAutospacing="0"/>
        <w:ind w:firstLine="708"/>
        <w:jc w:val="both"/>
        <w:textAlignment w:val="baseline"/>
      </w:pPr>
      <w:r>
        <w:t xml:space="preserve">Prethodnoj provjeri znanja i sposobnosti mogu pristupiti samo kandidati koji dostavili </w:t>
      </w:r>
      <w:r w:rsidR="009626EF">
        <w:t xml:space="preserve">pravodobne, </w:t>
      </w:r>
      <w:r>
        <w:t xml:space="preserve">potpune (uredne) prijave i ispunjavaju formalne uvjete iz javnog natječaja. </w:t>
      </w:r>
    </w:p>
    <w:p w:rsidR="00AA2F49" w:rsidRDefault="00AA2F49" w:rsidP="00AA2F49">
      <w:pPr>
        <w:pStyle w:val="StandardWeb"/>
        <w:shd w:val="clear" w:color="auto" w:fill="FFFFFF"/>
        <w:spacing w:before="0" w:beforeAutospacing="0" w:after="375" w:afterAutospacing="0"/>
        <w:ind w:firstLine="708"/>
        <w:jc w:val="both"/>
        <w:textAlignment w:val="baseline"/>
      </w:pPr>
      <w:r>
        <w:t>Kandidati koji ispunjavaju formalne uvjete iz javnog natječaja ovim se putem pozivaju na provjeru znanja i sposobnosti.</w:t>
      </w:r>
    </w:p>
    <w:p w:rsidR="00AA2F49" w:rsidRDefault="00AA2F49" w:rsidP="00AA2F49">
      <w:pPr>
        <w:pStyle w:val="StandardWeb"/>
        <w:shd w:val="clear" w:color="auto" w:fill="FFFFFF"/>
        <w:spacing w:before="0" w:beforeAutospacing="0" w:after="375" w:afterAutospacing="0"/>
        <w:ind w:firstLine="708"/>
        <w:jc w:val="both"/>
        <w:textAlignment w:val="baseline"/>
        <w:rPr>
          <w:b/>
        </w:rPr>
      </w:pPr>
      <w:r w:rsidRPr="00D91053">
        <w:rPr>
          <w:b/>
        </w:rPr>
        <w:t xml:space="preserve"> P</w:t>
      </w:r>
      <w:r>
        <w:rPr>
          <w:b/>
        </w:rPr>
        <w:t xml:space="preserve">isano testiranje će se održati 20. svibnja 2026. godine s početkom u 09:00 </w:t>
      </w:r>
      <w:r w:rsidRPr="00D91053">
        <w:rPr>
          <w:b/>
        </w:rPr>
        <w:t xml:space="preserve">sati </w:t>
      </w:r>
      <w:r>
        <w:rPr>
          <w:b/>
        </w:rPr>
        <w:t>u Zadru</w:t>
      </w:r>
      <w:r w:rsidRPr="00B010BD">
        <w:t xml:space="preserve"> </w:t>
      </w:r>
      <w:r w:rsidRPr="00B010BD">
        <w:rPr>
          <w:b/>
        </w:rPr>
        <w:t>na adresi</w:t>
      </w:r>
      <w:r w:rsidRPr="00D91053">
        <w:rPr>
          <w:b/>
        </w:rPr>
        <w:t xml:space="preserve"> Narodni trg 1, u Velikoj Vijećnici</w:t>
      </w:r>
      <w:r>
        <w:rPr>
          <w:b/>
        </w:rPr>
        <w:t xml:space="preserve"> Grada Zadra.</w:t>
      </w:r>
    </w:p>
    <w:p w:rsidR="00AA2F49" w:rsidRPr="00D91053" w:rsidRDefault="00AA2F49" w:rsidP="00AA2F49">
      <w:pPr>
        <w:pStyle w:val="StandardWeb"/>
        <w:shd w:val="clear" w:color="auto" w:fill="FFFFFF"/>
        <w:spacing w:before="0" w:beforeAutospacing="0" w:after="375" w:afterAutospacing="0"/>
        <w:ind w:firstLine="708"/>
        <w:jc w:val="both"/>
        <w:textAlignment w:val="baseline"/>
        <w:rPr>
          <w:b/>
        </w:rPr>
      </w:pPr>
      <w:r w:rsidRPr="00D91053">
        <w:rPr>
          <w:b/>
        </w:rPr>
        <w:t>Intervju će se održati istog d</w:t>
      </w:r>
      <w:r>
        <w:rPr>
          <w:b/>
        </w:rPr>
        <w:t>ana s početkom u 12:0</w:t>
      </w:r>
      <w:r w:rsidRPr="00D91053">
        <w:rPr>
          <w:b/>
        </w:rPr>
        <w:t>0 sati na istoj adresi.</w:t>
      </w:r>
    </w:p>
    <w:p w:rsidR="00AA2F49" w:rsidRDefault="00AA2F49" w:rsidP="00AA2F49">
      <w:pPr>
        <w:pStyle w:val="StandardWeb"/>
        <w:shd w:val="clear" w:color="auto" w:fill="FFFFFF"/>
        <w:spacing w:before="0" w:beforeAutospacing="0" w:after="375" w:afterAutospacing="0"/>
        <w:ind w:firstLine="708"/>
        <w:jc w:val="both"/>
        <w:textAlignment w:val="baseline"/>
      </w:pPr>
      <w:r>
        <w:t xml:space="preserve"> Intervjuu mogu pristupiti samo kandidati koji ostvare najmanje 50% bodova na pisanom testiranju. Kandidati koji ostvare pravo na pristup intervjuu biti će o tome obaviješteni telefonskim putem neposredno prije početka održavanja intervjua.</w:t>
      </w:r>
      <w:bookmarkStart w:id="0" w:name="_GoBack"/>
      <w:bookmarkEnd w:id="0"/>
    </w:p>
    <w:p w:rsidR="00AA2F49" w:rsidRDefault="00AA2F49" w:rsidP="00AA2F49">
      <w:pPr>
        <w:pStyle w:val="StandardWeb"/>
        <w:shd w:val="clear" w:color="auto" w:fill="FFFFFF"/>
        <w:spacing w:before="0" w:beforeAutospacing="0" w:after="375" w:afterAutospacing="0"/>
        <w:ind w:firstLine="708"/>
        <w:jc w:val="both"/>
        <w:textAlignment w:val="baseline"/>
      </w:pPr>
      <w:r>
        <w:t xml:space="preserve">Za kandidata koji ne pristupi provjeri znanja i sposobnosti, smatrat će se da je povukao prijavu na predmetni javni natječaj. </w:t>
      </w:r>
    </w:p>
    <w:p w:rsidR="00AA2F49" w:rsidRDefault="00AA2F49" w:rsidP="00AA2F49">
      <w:pPr>
        <w:pStyle w:val="StandardWeb"/>
        <w:shd w:val="clear" w:color="auto" w:fill="FFFFFF"/>
        <w:spacing w:before="0" w:beforeAutospacing="0" w:after="375" w:afterAutospacing="0"/>
        <w:jc w:val="both"/>
        <w:textAlignment w:val="baseline"/>
      </w:pPr>
      <w:r w:rsidRPr="00D91053">
        <w:rPr>
          <w:b/>
        </w:rPr>
        <w:lastRenderedPageBreak/>
        <w:t>Napomena:</w:t>
      </w:r>
      <w:r>
        <w:t xml:space="preserve"> Po dolasku na prethodnu provjeru znanja i sposobnosti, biti će zatraženo od kandidata predočavanje odgovarajuće identifikacijske isprave radi utvrđivanja identiteta. </w:t>
      </w:r>
    </w:p>
    <w:p w:rsidR="00AA2F49" w:rsidRDefault="00AA2F49" w:rsidP="00AA2F49">
      <w:pPr>
        <w:pStyle w:val="StandardWeb"/>
        <w:shd w:val="clear" w:color="auto" w:fill="FFFFFF"/>
        <w:spacing w:before="0" w:beforeAutospacing="0" w:after="375" w:afterAutospacing="0"/>
        <w:ind w:left="3540" w:firstLine="708"/>
        <w:jc w:val="both"/>
        <w:textAlignment w:val="baseline"/>
      </w:pPr>
      <w:r>
        <w:rPr>
          <w:rStyle w:val="Naglaeno"/>
          <w:rFonts w:ascii="inherit" w:hAnsi="inherit"/>
          <w:color w:val="021526"/>
          <w:sz w:val="21"/>
          <w:szCs w:val="21"/>
          <w:bdr w:val="none" w:sz="0" w:space="0" w:color="auto" w:frame="1"/>
        </w:rPr>
        <w:t>POVJERENSTVO ZA PROVEDBU NATJEČAJA</w:t>
      </w:r>
    </w:p>
    <w:p w:rsidR="00AA2F49" w:rsidRDefault="00AA2F49" w:rsidP="00AA2F49">
      <w:pPr>
        <w:pStyle w:val="StandardWeb"/>
        <w:shd w:val="clear" w:color="auto" w:fill="FFFFFF"/>
        <w:spacing w:before="0" w:beforeAutospacing="0" w:after="375" w:afterAutospacing="0"/>
        <w:jc w:val="both"/>
        <w:textAlignment w:val="baseline"/>
        <w:rPr>
          <w:rFonts w:ascii="Helvetica" w:hAnsi="Helvetica"/>
          <w:color w:val="021526"/>
          <w:sz w:val="21"/>
          <w:szCs w:val="21"/>
        </w:rPr>
      </w:pPr>
    </w:p>
    <w:p w:rsidR="00AA2F49" w:rsidRDefault="00AA2F49" w:rsidP="00AA2F49">
      <w:pPr>
        <w:pStyle w:val="StandardWeb"/>
        <w:shd w:val="clear" w:color="auto" w:fill="FFFFFF"/>
        <w:spacing w:before="0" w:beforeAutospacing="0" w:after="375" w:afterAutospacing="0"/>
        <w:jc w:val="both"/>
        <w:textAlignment w:val="baseline"/>
        <w:rPr>
          <w:rFonts w:ascii="Helvetica" w:hAnsi="Helvetica"/>
          <w:color w:val="021526"/>
          <w:sz w:val="21"/>
          <w:szCs w:val="21"/>
        </w:rPr>
      </w:pPr>
    </w:p>
    <w:p w:rsidR="00AA2F49" w:rsidRDefault="00AA2F49" w:rsidP="00AA2F49">
      <w:pPr>
        <w:pStyle w:val="StandardWeb"/>
        <w:shd w:val="clear" w:color="auto" w:fill="FFFFFF"/>
        <w:spacing w:before="0" w:beforeAutospacing="0" w:after="375" w:afterAutospacing="0"/>
        <w:jc w:val="both"/>
        <w:textAlignment w:val="baseline"/>
        <w:rPr>
          <w:rFonts w:ascii="Helvetica" w:hAnsi="Helvetica"/>
          <w:color w:val="021526"/>
          <w:sz w:val="21"/>
          <w:szCs w:val="21"/>
        </w:rPr>
      </w:pPr>
    </w:p>
    <w:p w:rsidR="00AA2F49" w:rsidRDefault="00AA2F49" w:rsidP="00AA2F49">
      <w:pPr>
        <w:pStyle w:val="StandardWeb"/>
        <w:shd w:val="clear" w:color="auto" w:fill="FFFFFF"/>
        <w:spacing w:before="0" w:beforeAutospacing="0" w:after="375" w:afterAutospacing="0"/>
        <w:jc w:val="both"/>
        <w:textAlignment w:val="baseline"/>
        <w:rPr>
          <w:rFonts w:ascii="Helvetica" w:hAnsi="Helvetica"/>
          <w:color w:val="021526"/>
          <w:sz w:val="21"/>
          <w:szCs w:val="21"/>
        </w:rPr>
      </w:pPr>
    </w:p>
    <w:p w:rsidR="00AA2F49" w:rsidRDefault="00AA2F49" w:rsidP="00AA2F49">
      <w:pPr>
        <w:pStyle w:val="StandardWeb"/>
        <w:shd w:val="clear" w:color="auto" w:fill="FFFFFF"/>
        <w:spacing w:before="0" w:beforeAutospacing="0" w:after="375" w:afterAutospacing="0"/>
        <w:jc w:val="both"/>
        <w:textAlignment w:val="baseline"/>
        <w:rPr>
          <w:rFonts w:ascii="Helvetica" w:hAnsi="Helvetica"/>
          <w:color w:val="021526"/>
          <w:sz w:val="21"/>
          <w:szCs w:val="21"/>
        </w:rPr>
      </w:pPr>
    </w:p>
    <w:p w:rsidR="00AA2F49" w:rsidRDefault="00AA2F49" w:rsidP="00AA2F49">
      <w:pPr>
        <w:pStyle w:val="StandardWeb"/>
        <w:shd w:val="clear" w:color="auto" w:fill="FFFFFF"/>
        <w:spacing w:before="0" w:beforeAutospacing="0" w:after="375" w:afterAutospacing="0"/>
        <w:jc w:val="both"/>
        <w:textAlignment w:val="baseline"/>
        <w:rPr>
          <w:rFonts w:ascii="Helvetica" w:hAnsi="Helvetica"/>
          <w:color w:val="021526"/>
          <w:sz w:val="21"/>
          <w:szCs w:val="21"/>
        </w:rPr>
      </w:pPr>
    </w:p>
    <w:p w:rsidR="00AA2F49" w:rsidRDefault="00AA2F49" w:rsidP="00AA2F49">
      <w:pPr>
        <w:pStyle w:val="StandardWeb"/>
        <w:shd w:val="clear" w:color="auto" w:fill="FFFFFF"/>
        <w:spacing w:before="0" w:beforeAutospacing="0" w:after="375" w:afterAutospacing="0"/>
        <w:jc w:val="both"/>
        <w:textAlignment w:val="baseline"/>
        <w:rPr>
          <w:rFonts w:ascii="Helvetica" w:hAnsi="Helvetica"/>
          <w:color w:val="021526"/>
          <w:sz w:val="21"/>
          <w:szCs w:val="21"/>
        </w:rPr>
      </w:pPr>
    </w:p>
    <w:p w:rsidR="00AA2F49" w:rsidRDefault="00AA2F49" w:rsidP="00AA2F49">
      <w:pPr>
        <w:pStyle w:val="StandardWeb"/>
        <w:shd w:val="clear" w:color="auto" w:fill="FFFFFF"/>
        <w:spacing w:before="0" w:beforeAutospacing="0" w:after="375" w:afterAutospacing="0"/>
        <w:jc w:val="both"/>
        <w:textAlignment w:val="baseline"/>
        <w:rPr>
          <w:rFonts w:ascii="Helvetica" w:hAnsi="Helvetica"/>
          <w:color w:val="021526"/>
          <w:sz w:val="21"/>
          <w:szCs w:val="21"/>
        </w:rPr>
      </w:pPr>
    </w:p>
    <w:p w:rsidR="00AA2F49" w:rsidRDefault="00AA2F49" w:rsidP="00AA2F49">
      <w:pPr>
        <w:pStyle w:val="StandardWeb"/>
        <w:shd w:val="clear" w:color="auto" w:fill="FFFFFF"/>
        <w:spacing w:before="0" w:beforeAutospacing="0" w:after="375" w:afterAutospacing="0"/>
        <w:jc w:val="both"/>
        <w:textAlignment w:val="baseline"/>
        <w:rPr>
          <w:rFonts w:ascii="Helvetica" w:hAnsi="Helvetica"/>
          <w:color w:val="021526"/>
          <w:sz w:val="21"/>
          <w:szCs w:val="21"/>
        </w:rPr>
      </w:pPr>
    </w:p>
    <w:p w:rsidR="00AA2F49" w:rsidRDefault="00AA2F49" w:rsidP="00AA2F49">
      <w:pPr>
        <w:pStyle w:val="StandardWeb"/>
        <w:shd w:val="clear" w:color="auto" w:fill="FFFFFF"/>
        <w:spacing w:before="0" w:beforeAutospacing="0" w:after="375" w:afterAutospacing="0"/>
        <w:jc w:val="both"/>
        <w:textAlignment w:val="baseline"/>
        <w:rPr>
          <w:rFonts w:ascii="Helvetica" w:hAnsi="Helvetica"/>
          <w:color w:val="021526"/>
          <w:sz w:val="21"/>
          <w:szCs w:val="21"/>
        </w:rPr>
      </w:pPr>
    </w:p>
    <w:p w:rsidR="00AA2F49" w:rsidRDefault="00AA2F49" w:rsidP="00AA2F49">
      <w:pPr>
        <w:pStyle w:val="StandardWeb"/>
        <w:shd w:val="clear" w:color="auto" w:fill="FFFFFF"/>
        <w:spacing w:before="0" w:beforeAutospacing="0" w:after="375" w:afterAutospacing="0"/>
        <w:jc w:val="both"/>
        <w:textAlignment w:val="baseline"/>
        <w:rPr>
          <w:rFonts w:ascii="Helvetica" w:hAnsi="Helvetica"/>
          <w:color w:val="021526"/>
          <w:sz w:val="21"/>
          <w:szCs w:val="21"/>
        </w:rPr>
      </w:pPr>
    </w:p>
    <w:p w:rsidR="00AA2F49" w:rsidRDefault="00AA2F49" w:rsidP="00AA2F49">
      <w:pPr>
        <w:pStyle w:val="StandardWeb"/>
        <w:shd w:val="clear" w:color="auto" w:fill="FFFFFF"/>
        <w:spacing w:before="0" w:beforeAutospacing="0" w:after="375" w:afterAutospacing="0"/>
        <w:jc w:val="both"/>
        <w:textAlignment w:val="baseline"/>
        <w:rPr>
          <w:rFonts w:ascii="Helvetica" w:hAnsi="Helvetica"/>
          <w:color w:val="021526"/>
          <w:sz w:val="21"/>
          <w:szCs w:val="21"/>
        </w:rPr>
      </w:pPr>
    </w:p>
    <w:p w:rsidR="00AA2F49" w:rsidRDefault="00AA2F49" w:rsidP="00AA2F49">
      <w:pPr>
        <w:pStyle w:val="StandardWeb"/>
        <w:shd w:val="clear" w:color="auto" w:fill="FFFFFF"/>
        <w:spacing w:before="0" w:beforeAutospacing="0" w:after="375" w:afterAutospacing="0"/>
        <w:jc w:val="both"/>
        <w:textAlignment w:val="baseline"/>
        <w:rPr>
          <w:rFonts w:ascii="Helvetica" w:hAnsi="Helvetica"/>
          <w:color w:val="021526"/>
          <w:sz w:val="21"/>
          <w:szCs w:val="21"/>
        </w:rPr>
      </w:pPr>
    </w:p>
    <w:p w:rsidR="00AA2F49" w:rsidRDefault="00AA2F49" w:rsidP="00AA2F49">
      <w:pPr>
        <w:pStyle w:val="StandardWeb"/>
        <w:shd w:val="clear" w:color="auto" w:fill="FFFFFF"/>
        <w:spacing w:before="0" w:beforeAutospacing="0" w:after="375" w:afterAutospacing="0"/>
        <w:jc w:val="both"/>
        <w:textAlignment w:val="baseline"/>
        <w:rPr>
          <w:rFonts w:ascii="Helvetica" w:hAnsi="Helvetica"/>
          <w:color w:val="021526"/>
          <w:sz w:val="21"/>
          <w:szCs w:val="21"/>
        </w:rPr>
      </w:pPr>
    </w:p>
    <w:p w:rsidR="00AA2F49" w:rsidRDefault="00AA2F49" w:rsidP="00AA2F49">
      <w:pPr>
        <w:pStyle w:val="StandardWeb"/>
        <w:shd w:val="clear" w:color="auto" w:fill="FFFFFF"/>
        <w:spacing w:before="0" w:beforeAutospacing="0" w:after="375" w:afterAutospacing="0"/>
        <w:jc w:val="both"/>
        <w:textAlignment w:val="baseline"/>
        <w:rPr>
          <w:rFonts w:ascii="Helvetica" w:hAnsi="Helvetica"/>
          <w:color w:val="021526"/>
          <w:sz w:val="21"/>
          <w:szCs w:val="21"/>
        </w:rPr>
      </w:pPr>
    </w:p>
    <w:p w:rsidR="00AA2F49" w:rsidRDefault="00AA2F49" w:rsidP="00AA2F49">
      <w:pPr>
        <w:pStyle w:val="StandardWeb"/>
        <w:shd w:val="clear" w:color="auto" w:fill="FFFFFF"/>
        <w:spacing w:before="0" w:beforeAutospacing="0" w:after="375" w:afterAutospacing="0"/>
        <w:jc w:val="both"/>
        <w:textAlignment w:val="baseline"/>
        <w:rPr>
          <w:rFonts w:ascii="Helvetica" w:hAnsi="Helvetica"/>
          <w:color w:val="021526"/>
          <w:sz w:val="21"/>
          <w:szCs w:val="21"/>
        </w:rPr>
      </w:pPr>
    </w:p>
    <w:p w:rsidR="00AA2F49" w:rsidRDefault="00AA2F49" w:rsidP="00AA2F49">
      <w:pPr>
        <w:pStyle w:val="StandardWeb"/>
        <w:shd w:val="clear" w:color="auto" w:fill="FFFFFF"/>
        <w:spacing w:before="0" w:beforeAutospacing="0" w:after="375" w:afterAutospacing="0"/>
        <w:jc w:val="both"/>
        <w:textAlignment w:val="baseline"/>
        <w:rPr>
          <w:rFonts w:ascii="Helvetica" w:hAnsi="Helvetica"/>
          <w:color w:val="021526"/>
          <w:sz w:val="21"/>
          <w:szCs w:val="21"/>
        </w:rPr>
      </w:pPr>
    </w:p>
    <w:p w:rsidR="00AA2F49" w:rsidRDefault="00AA2F49" w:rsidP="00AA2F49">
      <w:pPr>
        <w:pStyle w:val="StandardWeb"/>
        <w:shd w:val="clear" w:color="auto" w:fill="FFFFFF"/>
        <w:spacing w:before="0" w:beforeAutospacing="0" w:after="375" w:afterAutospacing="0"/>
        <w:jc w:val="both"/>
        <w:textAlignment w:val="baseline"/>
        <w:rPr>
          <w:rFonts w:ascii="Helvetica" w:hAnsi="Helvetica"/>
          <w:color w:val="021526"/>
          <w:sz w:val="21"/>
          <w:szCs w:val="21"/>
        </w:rPr>
      </w:pPr>
    </w:p>
    <w:p w:rsidR="00AA2F49" w:rsidRDefault="00AA2F49" w:rsidP="00AA2F49">
      <w:pPr>
        <w:pStyle w:val="StandardWeb"/>
        <w:shd w:val="clear" w:color="auto" w:fill="FFFFFF"/>
        <w:spacing w:before="0" w:beforeAutospacing="0" w:after="375" w:afterAutospacing="0"/>
        <w:jc w:val="both"/>
        <w:textAlignment w:val="baseline"/>
        <w:rPr>
          <w:rFonts w:ascii="Helvetica" w:hAnsi="Helvetica"/>
          <w:color w:val="021526"/>
          <w:sz w:val="21"/>
          <w:szCs w:val="21"/>
        </w:rPr>
      </w:pPr>
    </w:p>
    <w:p w:rsidR="00AA2F49" w:rsidRDefault="00AA2F49" w:rsidP="00AA2F49">
      <w:pPr>
        <w:pStyle w:val="StandardWeb"/>
        <w:shd w:val="clear" w:color="auto" w:fill="FFFFFF"/>
        <w:spacing w:before="0" w:beforeAutospacing="0" w:after="375" w:afterAutospacing="0"/>
        <w:jc w:val="both"/>
        <w:textAlignment w:val="baseline"/>
        <w:rPr>
          <w:rFonts w:ascii="Helvetica" w:hAnsi="Helvetica"/>
          <w:color w:val="021526"/>
          <w:sz w:val="21"/>
          <w:szCs w:val="21"/>
        </w:rPr>
      </w:pPr>
    </w:p>
    <w:p w:rsidR="00AA2F49" w:rsidRDefault="00AA2F49" w:rsidP="00AA2F49"/>
    <w:p w:rsidR="00DB1E58" w:rsidRDefault="009626EF"/>
    <w:sectPr w:rsidR="00DB1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F49"/>
    <w:rsid w:val="00741D30"/>
    <w:rsid w:val="009626EF"/>
    <w:rsid w:val="00AA2F49"/>
    <w:rsid w:val="00DC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023D7-73D7-489B-B4C2-4DE1AF3E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F4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AA2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AA2F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Volarevic</dc:creator>
  <cp:keywords/>
  <dc:description/>
  <cp:lastModifiedBy>Ivana Volarevic</cp:lastModifiedBy>
  <cp:revision>3</cp:revision>
  <dcterms:created xsi:type="dcterms:W3CDTF">2026-05-12T12:15:00Z</dcterms:created>
  <dcterms:modified xsi:type="dcterms:W3CDTF">2026-05-13T11:19:00Z</dcterms:modified>
</cp:coreProperties>
</file>